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BA43" w14:textId="02871A27" w:rsidR="00E7676B" w:rsidRDefault="00DE76F0" w:rsidP="000B65E3">
      <w:pPr>
        <w:jc w:val="center"/>
        <w:rPr>
          <w:b/>
          <w:sz w:val="28"/>
          <w:szCs w:val="28"/>
        </w:rPr>
      </w:pPr>
      <w:r>
        <w:rPr>
          <w:b/>
          <w:sz w:val="28"/>
          <w:szCs w:val="28"/>
        </w:rPr>
        <w:t>115136 O3</w:t>
      </w:r>
    </w:p>
    <w:p w14:paraId="676E2E8B" w14:textId="57E09BAC" w:rsidR="00C1242D" w:rsidRDefault="00990980" w:rsidP="000B65E3">
      <w:pPr>
        <w:jc w:val="center"/>
        <w:rPr>
          <w:b/>
          <w:sz w:val="28"/>
          <w:szCs w:val="28"/>
        </w:rPr>
      </w:pPr>
      <w:r>
        <w:rPr>
          <w:b/>
          <w:sz w:val="28"/>
          <w:szCs w:val="28"/>
        </w:rPr>
        <w:t xml:space="preserve">Attachment </w:t>
      </w:r>
      <w:r w:rsidR="006E377F">
        <w:rPr>
          <w:b/>
          <w:sz w:val="28"/>
          <w:szCs w:val="28"/>
        </w:rPr>
        <w:t>H</w:t>
      </w:r>
      <w:r w:rsidR="00C1242D" w:rsidRPr="000B65E3">
        <w:rPr>
          <w:b/>
          <w:sz w:val="28"/>
          <w:szCs w:val="28"/>
        </w:rPr>
        <w:t xml:space="preserve"> – </w:t>
      </w:r>
      <w:r w:rsidR="004B6B73">
        <w:rPr>
          <w:b/>
          <w:sz w:val="28"/>
          <w:szCs w:val="28"/>
        </w:rPr>
        <w:t xml:space="preserve">DUR Board </w:t>
      </w:r>
      <w:r w:rsidR="00F7487D">
        <w:rPr>
          <w:b/>
          <w:sz w:val="28"/>
          <w:szCs w:val="28"/>
        </w:rPr>
        <w:t>Performance Guarantees</w:t>
      </w:r>
    </w:p>
    <w:p w14:paraId="4D01DD49" w14:textId="3D7B4763" w:rsidR="00162CBC" w:rsidRPr="00382D08" w:rsidRDefault="00162CBC" w:rsidP="000E0039">
      <w:pPr>
        <w:pStyle w:val="Heading1"/>
      </w:pPr>
      <w:r>
        <w:t>Drug Utilization Review (DUR) Board</w:t>
      </w:r>
      <w:r w:rsidRPr="00382D08">
        <w:t xml:space="preserve"> Performance Guarantees</w:t>
      </w:r>
    </w:p>
    <w:tbl>
      <w:tblPr>
        <w:tblStyle w:val="TableGrid"/>
        <w:tblW w:w="13940" w:type="dxa"/>
        <w:tblLayout w:type="fixed"/>
        <w:tblLook w:val="04A0" w:firstRow="1" w:lastRow="0" w:firstColumn="1" w:lastColumn="0" w:noHBand="0" w:noVBand="1"/>
      </w:tblPr>
      <w:tblGrid>
        <w:gridCol w:w="1345"/>
        <w:gridCol w:w="1530"/>
        <w:gridCol w:w="3825"/>
        <w:gridCol w:w="3825"/>
        <w:gridCol w:w="3415"/>
      </w:tblGrid>
      <w:tr w:rsidR="00162CBC" w:rsidRPr="000E0039" w14:paraId="565D9396" w14:textId="77777777" w:rsidTr="00A676E0">
        <w:trPr>
          <w:tblHeader/>
        </w:trPr>
        <w:tc>
          <w:tcPr>
            <w:tcW w:w="1345" w:type="dxa"/>
            <w:shd w:val="clear" w:color="auto" w:fill="8EAADB" w:themeFill="accent1" w:themeFillTint="99"/>
            <w:vAlign w:val="center"/>
          </w:tcPr>
          <w:p w14:paraId="5B932172" w14:textId="77777777" w:rsidR="00162CBC" w:rsidRPr="000E0039" w:rsidRDefault="00162CBC" w:rsidP="00A676E0">
            <w:pPr>
              <w:jc w:val="center"/>
              <w:rPr>
                <w:b/>
                <w:bCs/>
                <w:sz w:val="20"/>
                <w:szCs w:val="20"/>
              </w:rPr>
            </w:pPr>
            <w:r w:rsidRPr="000E0039">
              <w:rPr>
                <w:b/>
                <w:bCs/>
                <w:sz w:val="20"/>
                <w:szCs w:val="20"/>
              </w:rPr>
              <w:t>Performance Measure</w:t>
            </w:r>
          </w:p>
        </w:tc>
        <w:tc>
          <w:tcPr>
            <w:tcW w:w="1530" w:type="dxa"/>
            <w:shd w:val="clear" w:color="auto" w:fill="8EAADB" w:themeFill="accent1" w:themeFillTint="99"/>
            <w:vAlign w:val="center"/>
          </w:tcPr>
          <w:p w14:paraId="3676E9C8" w14:textId="77777777" w:rsidR="00162CBC" w:rsidRPr="000E0039" w:rsidRDefault="00162CBC" w:rsidP="00A676E0">
            <w:pPr>
              <w:jc w:val="center"/>
              <w:rPr>
                <w:b/>
                <w:bCs/>
                <w:sz w:val="20"/>
                <w:szCs w:val="20"/>
              </w:rPr>
            </w:pPr>
            <w:r w:rsidRPr="000E0039">
              <w:rPr>
                <w:b/>
                <w:bCs/>
                <w:sz w:val="20"/>
                <w:szCs w:val="20"/>
              </w:rPr>
              <w:t>Functional Requirement ID</w:t>
            </w:r>
          </w:p>
        </w:tc>
        <w:tc>
          <w:tcPr>
            <w:tcW w:w="3825" w:type="dxa"/>
            <w:shd w:val="clear" w:color="auto" w:fill="8EAADB" w:themeFill="accent1" w:themeFillTint="99"/>
            <w:vAlign w:val="center"/>
          </w:tcPr>
          <w:p w14:paraId="0AF36F8E" w14:textId="77777777" w:rsidR="00162CBC" w:rsidRPr="000E0039" w:rsidRDefault="00162CBC" w:rsidP="00131EFC">
            <w:pPr>
              <w:jc w:val="center"/>
              <w:rPr>
                <w:b/>
                <w:bCs/>
                <w:sz w:val="20"/>
                <w:szCs w:val="20"/>
              </w:rPr>
            </w:pPr>
            <w:r w:rsidRPr="000E0039">
              <w:rPr>
                <w:b/>
                <w:bCs/>
                <w:sz w:val="20"/>
                <w:szCs w:val="20"/>
              </w:rPr>
              <w:t>Requirement</w:t>
            </w:r>
          </w:p>
        </w:tc>
        <w:tc>
          <w:tcPr>
            <w:tcW w:w="3825" w:type="dxa"/>
            <w:shd w:val="clear" w:color="auto" w:fill="8EAADB" w:themeFill="accent1" w:themeFillTint="99"/>
            <w:vAlign w:val="center"/>
          </w:tcPr>
          <w:p w14:paraId="380B6285" w14:textId="77777777" w:rsidR="00162CBC" w:rsidRPr="000E0039" w:rsidRDefault="00162CBC" w:rsidP="00131EFC">
            <w:pPr>
              <w:jc w:val="center"/>
              <w:rPr>
                <w:b/>
                <w:bCs/>
                <w:sz w:val="20"/>
                <w:szCs w:val="20"/>
              </w:rPr>
            </w:pPr>
            <w:r w:rsidRPr="000E0039">
              <w:rPr>
                <w:b/>
                <w:bCs/>
                <w:sz w:val="20"/>
                <w:szCs w:val="20"/>
              </w:rPr>
              <w:t>Performance Standard</w:t>
            </w:r>
          </w:p>
        </w:tc>
        <w:tc>
          <w:tcPr>
            <w:tcW w:w="3415" w:type="dxa"/>
            <w:shd w:val="clear" w:color="auto" w:fill="8EAADB" w:themeFill="accent1" w:themeFillTint="99"/>
            <w:vAlign w:val="center"/>
          </w:tcPr>
          <w:p w14:paraId="27CF4A2E" w14:textId="77777777" w:rsidR="00162CBC" w:rsidRPr="000E0039" w:rsidRDefault="00162CBC" w:rsidP="00131EFC">
            <w:pPr>
              <w:jc w:val="center"/>
              <w:rPr>
                <w:b/>
                <w:bCs/>
                <w:sz w:val="20"/>
                <w:szCs w:val="20"/>
              </w:rPr>
            </w:pPr>
            <w:r w:rsidRPr="000E0039">
              <w:rPr>
                <w:b/>
                <w:bCs/>
                <w:sz w:val="20"/>
                <w:szCs w:val="20"/>
              </w:rPr>
              <w:t>Damages to be Assessed</w:t>
            </w:r>
          </w:p>
        </w:tc>
      </w:tr>
      <w:tr w:rsidR="00E02FB1" w:rsidRPr="000E0039" w14:paraId="45A56B4B" w14:textId="77777777" w:rsidTr="00A676E0">
        <w:tc>
          <w:tcPr>
            <w:tcW w:w="1345" w:type="dxa"/>
            <w:vAlign w:val="center"/>
          </w:tcPr>
          <w:p w14:paraId="5EF3C944" w14:textId="77777777" w:rsidR="00E02FB1" w:rsidRPr="000E0039" w:rsidRDefault="00E02FB1" w:rsidP="00A676E0">
            <w:pPr>
              <w:pStyle w:val="ListParagraph"/>
              <w:numPr>
                <w:ilvl w:val="0"/>
                <w:numId w:val="14"/>
              </w:numPr>
              <w:spacing w:after="0" w:line="240" w:lineRule="auto"/>
              <w:jc w:val="center"/>
              <w:rPr>
                <w:rFonts w:cstheme="minorHAnsi"/>
                <w:sz w:val="20"/>
                <w:szCs w:val="20"/>
              </w:rPr>
            </w:pPr>
          </w:p>
        </w:tc>
        <w:tc>
          <w:tcPr>
            <w:tcW w:w="1530" w:type="dxa"/>
            <w:vAlign w:val="center"/>
          </w:tcPr>
          <w:p w14:paraId="497D257F" w14:textId="14BB560D" w:rsidR="00E02FB1" w:rsidRPr="000E0039" w:rsidRDefault="00E02FB1" w:rsidP="00A676E0">
            <w:pPr>
              <w:jc w:val="center"/>
              <w:rPr>
                <w:rFonts w:cstheme="minorHAnsi"/>
                <w:sz w:val="20"/>
                <w:szCs w:val="20"/>
              </w:rPr>
            </w:pPr>
            <w:r w:rsidRPr="000E0039">
              <w:rPr>
                <w:rFonts w:cstheme="minorHAnsi"/>
                <w:sz w:val="20"/>
                <w:szCs w:val="20"/>
              </w:rPr>
              <w:t>DRB-1</w:t>
            </w:r>
          </w:p>
        </w:tc>
        <w:tc>
          <w:tcPr>
            <w:tcW w:w="3825" w:type="dxa"/>
          </w:tcPr>
          <w:p w14:paraId="61145346" w14:textId="5E9EDF87" w:rsidR="00E02FB1" w:rsidRPr="000E0039" w:rsidRDefault="0081062B" w:rsidP="00E02FB1">
            <w:pPr>
              <w:rPr>
                <w:rFonts w:cstheme="minorHAnsi"/>
                <w:sz w:val="20"/>
                <w:szCs w:val="20"/>
              </w:rPr>
            </w:pPr>
            <w:r w:rsidRPr="0081062B">
              <w:rPr>
                <w:rFonts w:cstheme="minorHAnsi"/>
                <w:sz w:val="20"/>
                <w:szCs w:val="20"/>
              </w:rPr>
              <w:t>Contractor must conduct and provide support for the DUR Board meeting in accordance with 42 US Code Section 1396r-8 and applicable bylaws, to include but not be limited to arrangement of meeting location and ADA and security compliant online platform with telephonic access, as well as the ability to record as specified, arrange for refreshments, suggested content for Board meeting agendas, management of the public comment process, analysis and reporting, reviewing prior authorization criteria, annual and new drug reviews, and the development and provision of draft meeting minutes.  This will be done within a time frame defined by DHHS.</w:t>
            </w:r>
          </w:p>
        </w:tc>
        <w:tc>
          <w:tcPr>
            <w:tcW w:w="3825" w:type="dxa"/>
          </w:tcPr>
          <w:p w14:paraId="63CB91F9" w14:textId="18F9BEDF" w:rsidR="00E02FB1" w:rsidRPr="000E0039" w:rsidRDefault="004B6B73" w:rsidP="00E02FB1">
            <w:pPr>
              <w:rPr>
                <w:rFonts w:cstheme="minorHAnsi"/>
                <w:sz w:val="20"/>
                <w:szCs w:val="20"/>
              </w:rPr>
            </w:pPr>
            <w:r w:rsidRPr="004B6B73">
              <w:rPr>
                <w:rFonts w:cstheme="minorHAnsi"/>
                <w:sz w:val="20"/>
                <w:szCs w:val="20"/>
              </w:rPr>
              <w:t>Frequency as mutually agreed upon by State and Contractor.</w:t>
            </w:r>
          </w:p>
        </w:tc>
        <w:tc>
          <w:tcPr>
            <w:tcW w:w="3415" w:type="dxa"/>
          </w:tcPr>
          <w:p w14:paraId="13ABECBB" w14:textId="3D2D91A8" w:rsidR="00E02FB1" w:rsidRPr="000E0039" w:rsidRDefault="004B6B73" w:rsidP="00E02FB1">
            <w:pPr>
              <w:rPr>
                <w:rFonts w:cstheme="minorHAnsi"/>
                <w:sz w:val="20"/>
                <w:szCs w:val="20"/>
              </w:rPr>
            </w:pPr>
            <w:r>
              <w:rPr>
                <w:rFonts w:cstheme="minorHAnsi"/>
                <w:sz w:val="20"/>
                <w:szCs w:val="20"/>
              </w:rPr>
              <w:t>Not applicable</w:t>
            </w:r>
          </w:p>
        </w:tc>
      </w:tr>
      <w:tr w:rsidR="00E02FB1" w:rsidRPr="000E0039" w14:paraId="47A95D20" w14:textId="77777777" w:rsidTr="00A676E0">
        <w:tc>
          <w:tcPr>
            <w:tcW w:w="1345" w:type="dxa"/>
            <w:vAlign w:val="center"/>
          </w:tcPr>
          <w:p w14:paraId="1A126304" w14:textId="77777777" w:rsidR="00E02FB1" w:rsidRPr="000E0039" w:rsidRDefault="00E02FB1" w:rsidP="00A676E0">
            <w:pPr>
              <w:pStyle w:val="ListParagraph"/>
              <w:numPr>
                <w:ilvl w:val="0"/>
                <w:numId w:val="14"/>
              </w:numPr>
              <w:spacing w:after="0" w:line="240" w:lineRule="auto"/>
              <w:jc w:val="center"/>
              <w:rPr>
                <w:rFonts w:cstheme="minorHAnsi"/>
                <w:sz w:val="20"/>
                <w:szCs w:val="20"/>
              </w:rPr>
            </w:pPr>
          </w:p>
        </w:tc>
        <w:tc>
          <w:tcPr>
            <w:tcW w:w="1530" w:type="dxa"/>
            <w:vAlign w:val="center"/>
          </w:tcPr>
          <w:p w14:paraId="4E6D3F48" w14:textId="6BF6AFCD" w:rsidR="00E02FB1" w:rsidRPr="000E0039" w:rsidRDefault="00E02FB1" w:rsidP="00A676E0">
            <w:pPr>
              <w:jc w:val="center"/>
              <w:rPr>
                <w:rFonts w:cstheme="minorHAnsi"/>
                <w:sz w:val="20"/>
                <w:szCs w:val="20"/>
              </w:rPr>
            </w:pPr>
            <w:r w:rsidRPr="000E0039">
              <w:rPr>
                <w:rFonts w:cstheme="minorHAnsi"/>
                <w:sz w:val="20"/>
                <w:szCs w:val="20"/>
              </w:rPr>
              <w:t>DRB-2</w:t>
            </w:r>
          </w:p>
        </w:tc>
        <w:tc>
          <w:tcPr>
            <w:tcW w:w="3825" w:type="dxa"/>
          </w:tcPr>
          <w:p w14:paraId="50219B26" w14:textId="4ED06160" w:rsidR="00E02FB1" w:rsidRPr="000E0039" w:rsidRDefault="0081062B" w:rsidP="00E02FB1">
            <w:pPr>
              <w:rPr>
                <w:rFonts w:cstheme="minorHAnsi"/>
                <w:sz w:val="20"/>
                <w:szCs w:val="20"/>
              </w:rPr>
            </w:pPr>
            <w:r w:rsidRPr="0081062B">
              <w:rPr>
                <w:rFonts w:cstheme="minorHAnsi"/>
                <w:sz w:val="20"/>
                <w:szCs w:val="20"/>
              </w:rPr>
              <w:t>Contractor must conduct a minimum of four (</w:t>
            </w:r>
            <w:proofErr w:type="gramStart"/>
            <w:r w:rsidRPr="0081062B">
              <w:rPr>
                <w:rFonts w:cstheme="minorHAnsi"/>
                <w:sz w:val="20"/>
                <w:szCs w:val="20"/>
              </w:rPr>
              <w:t>4  )</w:t>
            </w:r>
            <w:proofErr w:type="gramEnd"/>
            <w:r w:rsidRPr="0081062B">
              <w:rPr>
                <w:rFonts w:cstheme="minorHAnsi"/>
                <w:sz w:val="20"/>
                <w:szCs w:val="20"/>
              </w:rPr>
              <w:t xml:space="preserve"> DUR Board meetings annually and up to the maximum determined by DHHS in a frequency determined by DHHS.</w:t>
            </w:r>
          </w:p>
        </w:tc>
        <w:tc>
          <w:tcPr>
            <w:tcW w:w="3825" w:type="dxa"/>
          </w:tcPr>
          <w:p w14:paraId="3449F385" w14:textId="0E569633" w:rsidR="00E02FB1" w:rsidRPr="000E0039" w:rsidRDefault="00E02FB1" w:rsidP="00E02FB1">
            <w:pPr>
              <w:rPr>
                <w:rFonts w:cstheme="minorHAnsi"/>
                <w:sz w:val="20"/>
                <w:szCs w:val="20"/>
              </w:rPr>
            </w:pPr>
            <w:r w:rsidRPr="000E0039">
              <w:rPr>
                <w:rFonts w:cstheme="minorHAnsi"/>
                <w:sz w:val="20"/>
                <w:szCs w:val="20"/>
              </w:rPr>
              <w:t>Four (4) meetings annually</w:t>
            </w:r>
            <w:r w:rsidR="00E94927" w:rsidRPr="000E0039">
              <w:rPr>
                <w:rFonts w:cstheme="minorHAnsi"/>
                <w:sz w:val="20"/>
                <w:szCs w:val="20"/>
              </w:rPr>
              <w:t>.</w:t>
            </w:r>
          </w:p>
        </w:tc>
        <w:tc>
          <w:tcPr>
            <w:tcW w:w="3415" w:type="dxa"/>
          </w:tcPr>
          <w:p w14:paraId="141012AE" w14:textId="60F906A4" w:rsidR="00E02FB1" w:rsidRPr="000E0039" w:rsidRDefault="004B6B73" w:rsidP="00E02FB1">
            <w:pPr>
              <w:rPr>
                <w:rFonts w:cstheme="minorHAnsi"/>
                <w:sz w:val="20"/>
                <w:szCs w:val="20"/>
              </w:rPr>
            </w:pPr>
            <w:r>
              <w:rPr>
                <w:rFonts w:cstheme="minorHAnsi"/>
                <w:sz w:val="20"/>
                <w:szCs w:val="20"/>
              </w:rPr>
              <w:t>Not applicable</w:t>
            </w:r>
          </w:p>
        </w:tc>
      </w:tr>
      <w:tr w:rsidR="00E02FB1" w:rsidRPr="000E0039" w14:paraId="44C41FFC" w14:textId="77777777" w:rsidTr="00A676E0">
        <w:tc>
          <w:tcPr>
            <w:tcW w:w="1345" w:type="dxa"/>
            <w:vAlign w:val="center"/>
          </w:tcPr>
          <w:p w14:paraId="5723D911" w14:textId="77777777" w:rsidR="00E02FB1" w:rsidRPr="000E0039" w:rsidRDefault="00E02FB1" w:rsidP="00A676E0">
            <w:pPr>
              <w:pStyle w:val="ListParagraph"/>
              <w:numPr>
                <w:ilvl w:val="0"/>
                <w:numId w:val="14"/>
              </w:numPr>
              <w:spacing w:after="0" w:line="240" w:lineRule="auto"/>
              <w:jc w:val="center"/>
              <w:rPr>
                <w:rFonts w:cstheme="minorHAnsi"/>
                <w:sz w:val="20"/>
                <w:szCs w:val="20"/>
              </w:rPr>
            </w:pPr>
          </w:p>
        </w:tc>
        <w:tc>
          <w:tcPr>
            <w:tcW w:w="1530" w:type="dxa"/>
            <w:vAlign w:val="center"/>
          </w:tcPr>
          <w:p w14:paraId="154B3300" w14:textId="20952660" w:rsidR="00E02FB1" w:rsidRPr="000E0039" w:rsidRDefault="00E02FB1" w:rsidP="00A676E0">
            <w:pPr>
              <w:jc w:val="center"/>
              <w:rPr>
                <w:rFonts w:cstheme="minorHAnsi"/>
                <w:sz w:val="20"/>
                <w:szCs w:val="20"/>
              </w:rPr>
            </w:pPr>
            <w:r w:rsidRPr="000E0039">
              <w:rPr>
                <w:sz w:val="20"/>
                <w:szCs w:val="20"/>
              </w:rPr>
              <w:t>DRB-4</w:t>
            </w:r>
          </w:p>
        </w:tc>
        <w:tc>
          <w:tcPr>
            <w:tcW w:w="3825" w:type="dxa"/>
          </w:tcPr>
          <w:p w14:paraId="553F61B9" w14:textId="77777777" w:rsidR="0081062B" w:rsidRPr="0081062B" w:rsidRDefault="0081062B" w:rsidP="0081062B">
            <w:pPr>
              <w:rPr>
                <w:rFonts w:eastAsia="Times New Roman" w:cstheme="minorHAnsi"/>
                <w:color w:val="000000"/>
                <w:sz w:val="20"/>
                <w:szCs w:val="20"/>
              </w:rPr>
            </w:pPr>
            <w:r w:rsidRPr="0081062B">
              <w:rPr>
                <w:rFonts w:eastAsia="Times New Roman" w:cstheme="minorHAnsi"/>
                <w:sz w:val="20"/>
                <w:szCs w:val="20"/>
              </w:rPr>
              <w:t xml:space="preserve">Contractor must </w:t>
            </w:r>
            <w:r w:rsidRPr="0081062B">
              <w:rPr>
                <w:rFonts w:eastAsia="Times New Roman" w:cstheme="minorHAnsi"/>
                <w:color w:val="000000"/>
                <w:sz w:val="20"/>
                <w:szCs w:val="20"/>
              </w:rPr>
              <w:t>provide complete and accurate DUR Board draft meeting minutes to DHHS so within ten (10) working days after a meeting of the DUR Board. The draft minutes are expected to clearly reflect the proceedings of the meeting, meet 42 US Code Section 1396r-8 requirements, and be of such quality as to not require substantial editing before presentation to the Board for Board approval.</w:t>
            </w:r>
          </w:p>
          <w:p w14:paraId="5D995222" w14:textId="77777777" w:rsidR="0081062B" w:rsidRPr="0081062B" w:rsidRDefault="0081062B" w:rsidP="0081062B">
            <w:pPr>
              <w:numPr>
                <w:ilvl w:val="0"/>
                <w:numId w:val="43"/>
              </w:numPr>
              <w:contextualSpacing/>
              <w:jc w:val="both"/>
              <w:rPr>
                <w:rFonts w:eastAsia="Times New Roman" w:cstheme="minorHAnsi"/>
                <w:color w:val="000000"/>
                <w:sz w:val="20"/>
                <w:szCs w:val="20"/>
              </w:rPr>
            </w:pPr>
            <w:r w:rsidRPr="0081062B">
              <w:rPr>
                <w:rFonts w:eastAsia="Times New Roman" w:cstheme="minorHAnsi"/>
                <w:color w:val="000000"/>
                <w:sz w:val="20"/>
                <w:szCs w:val="20"/>
              </w:rPr>
              <w:t>Record meetings</w:t>
            </w:r>
          </w:p>
          <w:p w14:paraId="00F047F8" w14:textId="3A22A178" w:rsidR="00E02FB1" w:rsidRPr="0081062B" w:rsidRDefault="0081062B" w:rsidP="0081062B">
            <w:pPr>
              <w:numPr>
                <w:ilvl w:val="0"/>
                <w:numId w:val="43"/>
              </w:numPr>
              <w:contextualSpacing/>
              <w:jc w:val="both"/>
              <w:rPr>
                <w:rFonts w:ascii="Arial" w:eastAsia="Times New Roman" w:hAnsi="Arial" w:cs="Arial"/>
                <w:color w:val="000000"/>
                <w:sz w:val="18"/>
                <w:szCs w:val="18"/>
              </w:rPr>
            </w:pPr>
            <w:r w:rsidRPr="0081062B">
              <w:rPr>
                <w:rFonts w:eastAsia="Times New Roman" w:cstheme="minorHAnsi"/>
                <w:color w:val="000000"/>
                <w:sz w:val="20"/>
                <w:szCs w:val="20"/>
              </w:rPr>
              <w:t>Take minutes</w:t>
            </w:r>
          </w:p>
        </w:tc>
        <w:tc>
          <w:tcPr>
            <w:tcW w:w="3825" w:type="dxa"/>
          </w:tcPr>
          <w:p w14:paraId="1D0594B7" w14:textId="12B6E003" w:rsidR="00E02FB1" w:rsidRPr="000E0039" w:rsidRDefault="00E02FB1" w:rsidP="00E02FB1">
            <w:pPr>
              <w:rPr>
                <w:rFonts w:cstheme="minorHAnsi"/>
                <w:sz w:val="20"/>
                <w:szCs w:val="20"/>
              </w:rPr>
            </w:pPr>
            <w:r w:rsidRPr="000E0039">
              <w:rPr>
                <w:rFonts w:cstheme="minorHAnsi"/>
                <w:sz w:val="20"/>
                <w:szCs w:val="20"/>
              </w:rPr>
              <w:t>Same as requirement.</w:t>
            </w:r>
          </w:p>
        </w:tc>
        <w:tc>
          <w:tcPr>
            <w:tcW w:w="3415" w:type="dxa"/>
          </w:tcPr>
          <w:p w14:paraId="7A26FCFB" w14:textId="0509454E" w:rsidR="00E02FB1" w:rsidRPr="000E0039" w:rsidRDefault="004B6B73" w:rsidP="00E02FB1">
            <w:pPr>
              <w:rPr>
                <w:rFonts w:cstheme="minorHAnsi"/>
                <w:sz w:val="20"/>
                <w:szCs w:val="20"/>
              </w:rPr>
            </w:pPr>
            <w:r>
              <w:rPr>
                <w:rFonts w:cstheme="minorHAnsi"/>
                <w:sz w:val="20"/>
                <w:szCs w:val="20"/>
              </w:rPr>
              <w:t>Not applicable</w:t>
            </w:r>
          </w:p>
        </w:tc>
      </w:tr>
      <w:tr w:rsidR="00512DA1" w:rsidRPr="000E0039" w14:paraId="1C7737C8" w14:textId="77777777" w:rsidTr="00A676E0">
        <w:tc>
          <w:tcPr>
            <w:tcW w:w="1345" w:type="dxa"/>
            <w:vAlign w:val="center"/>
          </w:tcPr>
          <w:p w14:paraId="5D618DDD" w14:textId="77777777" w:rsidR="00512DA1" w:rsidRPr="000E0039" w:rsidRDefault="00512DA1" w:rsidP="00A676E0">
            <w:pPr>
              <w:pStyle w:val="ListParagraph"/>
              <w:numPr>
                <w:ilvl w:val="0"/>
                <w:numId w:val="14"/>
              </w:numPr>
              <w:spacing w:after="0" w:line="240" w:lineRule="auto"/>
              <w:jc w:val="center"/>
              <w:rPr>
                <w:rFonts w:cstheme="minorHAnsi"/>
                <w:sz w:val="20"/>
                <w:szCs w:val="20"/>
              </w:rPr>
            </w:pPr>
          </w:p>
        </w:tc>
        <w:tc>
          <w:tcPr>
            <w:tcW w:w="1530" w:type="dxa"/>
            <w:vAlign w:val="center"/>
          </w:tcPr>
          <w:p w14:paraId="028C2D9B" w14:textId="33428486" w:rsidR="00512DA1" w:rsidRPr="000E0039" w:rsidRDefault="00512DA1" w:rsidP="00A676E0">
            <w:pPr>
              <w:jc w:val="center"/>
              <w:rPr>
                <w:rFonts w:cstheme="minorHAnsi"/>
                <w:sz w:val="20"/>
                <w:szCs w:val="20"/>
              </w:rPr>
            </w:pPr>
            <w:r w:rsidRPr="000E0039">
              <w:rPr>
                <w:sz w:val="20"/>
                <w:szCs w:val="20"/>
              </w:rPr>
              <w:t>DRB-5</w:t>
            </w:r>
          </w:p>
        </w:tc>
        <w:tc>
          <w:tcPr>
            <w:tcW w:w="3825" w:type="dxa"/>
          </w:tcPr>
          <w:p w14:paraId="56BE5060" w14:textId="37F99077" w:rsidR="00512DA1" w:rsidRPr="0081062B" w:rsidRDefault="0081062B" w:rsidP="00512DA1">
            <w:pPr>
              <w:rPr>
                <w:rFonts w:cstheme="minorHAnsi"/>
                <w:sz w:val="20"/>
                <w:szCs w:val="20"/>
              </w:rPr>
            </w:pPr>
            <w:r w:rsidRPr="0081062B">
              <w:rPr>
                <w:rFonts w:eastAsia="Times New Roman" w:cstheme="minorHAnsi"/>
                <w:sz w:val="20"/>
                <w:szCs w:val="20"/>
              </w:rPr>
              <w:t xml:space="preserve">Contractor must </w:t>
            </w:r>
            <w:r w:rsidRPr="0081062B">
              <w:rPr>
                <w:rFonts w:eastAsia="Times New Roman" w:cstheme="minorHAnsi"/>
                <w:color w:val="000000"/>
                <w:sz w:val="20"/>
                <w:szCs w:val="20"/>
              </w:rPr>
              <w:t xml:space="preserve">provide the DUR Board with DUR Board-requested information </w:t>
            </w:r>
            <w:r w:rsidRPr="0081062B">
              <w:rPr>
                <w:rFonts w:eastAsia="Times New Roman" w:cstheme="minorHAnsi"/>
                <w:color w:val="000000"/>
                <w:sz w:val="20"/>
                <w:szCs w:val="20"/>
              </w:rPr>
              <w:lastRenderedPageBreak/>
              <w:t>within the time frame directed by DHHS, at a minimum of within fourteen (14) days.</w:t>
            </w:r>
          </w:p>
        </w:tc>
        <w:tc>
          <w:tcPr>
            <w:tcW w:w="3825" w:type="dxa"/>
          </w:tcPr>
          <w:p w14:paraId="5E1E4E23" w14:textId="1DA44C66" w:rsidR="00512DA1" w:rsidRPr="000E0039" w:rsidRDefault="0081062B" w:rsidP="00512DA1">
            <w:pPr>
              <w:rPr>
                <w:rFonts w:cstheme="minorHAnsi"/>
                <w:sz w:val="20"/>
                <w:szCs w:val="20"/>
              </w:rPr>
            </w:pPr>
            <w:r w:rsidRPr="0081062B">
              <w:rPr>
                <w:rFonts w:cstheme="minorHAnsi"/>
                <w:sz w:val="20"/>
                <w:szCs w:val="20"/>
              </w:rPr>
              <w:lastRenderedPageBreak/>
              <w:t>Same as requirement.</w:t>
            </w:r>
          </w:p>
        </w:tc>
        <w:tc>
          <w:tcPr>
            <w:tcW w:w="3415" w:type="dxa"/>
          </w:tcPr>
          <w:p w14:paraId="4BA88EB3" w14:textId="0721944E" w:rsidR="00512DA1" w:rsidRPr="000E0039" w:rsidRDefault="004B6B73" w:rsidP="00512DA1">
            <w:pPr>
              <w:rPr>
                <w:rFonts w:cstheme="minorHAnsi"/>
                <w:sz w:val="20"/>
                <w:szCs w:val="20"/>
              </w:rPr>
            </w:pPr>
            <w:r>
              <w:rPr>
                <w:rFonts w:cstheme="minorHAnsi"/>
                <w:sz w:val="20"/>
                <w:szCs w:val="20"/>
              </w:rPr>
              <w:t>Not applicable</w:t>
            </w:r>
          </w:p>
        </w:tc>
      </w:tr>
      <w:tr w:rsidR="00512DA1" w:rsidRPr="000E0039" w14:paraId="673A431A" w14:textId="77777777" w:rsidTr="00A676E0">
        <w:tc>
          <w:tcPr>
            <w:tcW w:w="1345" w:type="dxa"/>
            <w:vAlign w:val="center"/>
          </w:tcPr>
          <w:p w14:paraId="46647483" w14:textId="77777777" w:rsidR="00512DA1" w:rsidRPr="000E0039" w:rsidRDefault="00512DA1" w:rsidP="00A676E0">
            <w:pPr>
              <w:pStyle w:val="ListParagraph"/>
              <w:numPr>
                <w:ilvl w:val="0"/>
                <w:numId w:val="14"/>
              </w:numPr>
              <w:spacing w:after="0" w:line="240" w:lineRule="auto"/>
              <w:jc w:val="center"/>
              <w:rPr>
                <w:rFonts w:cstheme="minorHAnsi"/>
                <w:sz w:val="20"/>
                <w:szCs w:val="20"/>
              </w:rPr>
            </w:pPr>
          </w:p>
        </w:tc>
        <w:tc>
          <w:tcPr>
            <w:tcW w:w="1530" w:type="dxa"/>
            <w:vAlign w:val="center"/>
          </w:tcPr>
          <w:p w14:paraId="16D694CB" w14:textId="3A67B4D5" w:rsidR="00512DA1" w:rsidRPr="000E0039" w:rsidRDefault="00A676E0" w:rsidP="00A676E0">
            <w:pPr>
              <w:jc w:val="center"/>
              <w:rPr>
                <w:rFonts w:cstheme="minorHAnsi"/>
                <w:sz w:val="20"/>
                <w:szCs w:val="20"/>
              </w:rPr>
            </w:pPr>
            <w:r>
              <w:rPr>
                <w:sz w:val="20"/>
                <w:szCs w:val="20"/>
              </w:rPr>
              <w:t>DRB-8</w:t>
            </w:r>
          </w:p>
        </w:tc>
        <w:tc>
          <w:tcPr>
            <w:tcW w:w="3825" w:type="dxa"/>
          </w:tcPr>
          <w:p w14:paraId="4116E2FF" w14:textId="617BEECF" w:rsidR="00512DA1" w:rsidRPr="000E0039" w:rsidRDefault="00A676E0" w:rsidP="00512DA1">
            <w:pPr>
              <w:rPr>
                <w:rFonts w:cstheme="minorHAnsi"/>
                <w:sz w:val="20"/>
                <w:szCs w:val="20"/>
              </w:rPr>
            </w:pPr>
            <w:r w:rsidRPr="00A676E0">
              <w:rPr>
                <w:sz w:val="20"/>
                <w:szCs w:val="20"/>
              </w:rPr>
              <w:t xml:space="preserve">Contractor must, as specified by the State, propose topics and provide information for DUR Board meetings to DHHS, at least two weeks prior to a scheduled board meeting.  </w:t>
            </w:r>
          </w:p>
        </w:tc>
        <w:tc>
          <w:tcPr>
            <w:tcW w:w="3825" w:type="dxa"/>
          </w:tcPr>
          <w:p w14:paraId="260F33C5" w14:textId="142F0788" w:rsidR="00512DA1" w:rsidRPr="000E0039" w:rsidRDefault="00D82475" w:rsidP="00512DA1">
            <w:pPr>
              <w:rPr>
                <w:rFonts w:cstheme="minorHAnsi"/>
                <w:sz w:val="20"/>
                <w:szCs w:val="20"/>
              </w:rPr>
            </w:pPr>
            <w:r w:rsidRPr="00E02FB1">
              <w:rPr>
                <w:rFonts w:cstheme="minorHAnsi"/>
                <w:sz w:val="20"/>
                <w:szCs w:val="20"/>
              </w:rPr>
              <w:t xml:space="preserve">Contractor must </w:t>
            </w:r>
            <w:r>
              <w:rPr>
                <w:rFonts w:cstheme="minorHAnsi"/>
                <w:sz w:val="20"/>
                <w:szCs w:val="20"/>
              </w:rPr>
              <w:t>propose topics for DUR Board Meetings to</w:t>
            </w:r>
            <w:r w:rsidRPr="00E02FB1">
              <w:rPr>
                <w:rFonts w:cstheme="minorHAnsi"/>
                <w:sz w:val="20"/>
                <w:szCs w:val="20"/>
              </w:rPr>
              <w:t xml:space="preserve"> the State within </w:t>
            </w:r>
            <w:r>
              <w:rPr>
                <w:rFonts w:cstheme="minorHAnsi"/>
                <w:sz w:val="20"/>
                <w:szCs w:val="20"/>
              </w:rPr>
              <w:t>seven</w:t>
            </w:r>
            <w:r w:rsidRPr="00E02FB1">
              <w:rPr>
                <w:rFonts w:cstheme="minorHAnsi"/>
                <w:sz w:val="20"/>
                <w:szCs w:val="20"/>
              </w:rPr>
              <w:t xml:space="preserve"> (</w:t>
            </w:r>
            <w:r>
              <w:rPr>
                <w:rFonts w:cstheme="minorHAnsi"/>
                <w:sz w:val="20"/>
                <w:szCs w:val="20"/>
              </w:rPr>
              <w:t>7</w:t>
            </w:r>
            <w:r w:rsidRPr="00E02FB1">
              <w:rPr>
                <w:rFonts w:cstheme="minorHAnsi"/>
                <w:sz w:val="20"/>
                <w:szCs w:val="20"/>
              </w:rPr>
              <w:t xml:space="preserve">) business day of </w:t>
            </w:r>
            <w:r>
              <w:rPr>
                <w:rFonts w:cstheme="minorHAnsi"/>
                <w:sz w:val="20"/>
                <w:szCs w:val="20"/>
              </w:rPr>
              <w:t>board meeting</w:t>
            </w:r>
            <w:r w:rsidRPr="00E02FB1">
              <w:rPr>
                <w:rFonts w:cstheme="minorHAnsi"/>
                <w:sz w:val="20"/>
                <w:szCs w:val="20"/>
              </w:rPr>
              <w:t>.</w:t>
            </w:r>
          </w:p>
        </w:tc>
        <w:tc>
          <w:tcPr>
            <w:tcW w:w="3415" w:type="dxa"/>
          </w:tcPr>
          <w:p w14:paraId="3041CBF5" w14:textId="4A44A35D" w:rsidR="00512DA1" w:rsidRPr="000E0039" w:rsidRDefault="004B6B73" w:rsidP="00512DA1">
            <w:pPr>
              <w:rPr>
                <w:rFonts w:cstheme="minorHAnsi"/>
                <w:sz w:val="20"/>
                <w:szCs w:val="20"/>
              </w:rPr>
            </w:pPr>
            <w:r>
              <w:rPr>
                <w:rFonts w:cstheme="minorHAnsi"/>
                <w:sz w:val="20"/>
                <w:szCs w:val="20"/>
              </w:rPr>
              <w:t>Not applicable</w:t>
            </w:r>
          </w:p>
        </w:tc>
      </w:tr>
      <w:tr w:rsidR="00512DA1" w:rsidRPr="000E0039" w14:paraId="3A42419D" w14:textId="77777777" w:rsidTr="00A676E0">
        <w:tc>
          <w:tcPr>
            <w:tcW w:w="1345" w:type="dxa"/>
            <w:vAlign w:val="center"/>
          </w:tcPr>
          <w:p w14:paraId="78792AF1" w14:textId="77777777" w:rsidR="00512DA1" w:rsidRPr="000E0039" w:rsidRDefault="00512DA1" w:rsidP="00A676E0">
            <w:pPr>
              <w:pStyle w:val="ListParagraph"/>
              <w:numPr>
                <w:ilvl w:val="0"/>
                <w:numId w:val="14"/>
              </w:numPr>
              <w:spacing w:after="0" w:line="240" w:lineRule="auto"/>
              <w:jc w:val="center"/>
              <w:rPr>
                <w:rFonts w:cstheme="minorHAnsi"/>
                <w:sz w:val="20"/>
                <w:szCs w:val="20"/>
              </w:rPr>
            </w:pPr>
          </w:p>
        </w:tc>
        <w:tc>
          <w:tcPr>
            <w:tcW w:w="1530" w:type="dxa"/>
            <w:vAlign w:val="center"/>
          </w:tcPr>
          <w:p w14:paraId="5B715DF4" w14:textId="4583B338" w:rsidR="00512DA1" w:rsidRPr="000E0039" w:rsidRDefault="00512DA1" w:rsidP="00A676E0">
            <w:pPr>
              <w:jc w:val="center"/>
              <w:rPr>
                <w:rFonts w:cstheme="minorHAnsi"/>
                <w:sz w:val="20"/>
                <w:szCs w:val="20"/>
              </w:rPr>
            </w:pPr>
            <w:r w:rsidRPr="000E0039">
              <w:rPr>
                <w:sz w:val="20"/>
                <w:szCs w:val="20"/>
              </w:rPr>
              <w:t>DRB-1</w:t>
            </w:r>
            <w:r w:rsidR="0081062B">
              <w:rPr>
                <w:sz w:val="20"/>
                <w:szCs w:val="20"/>
              </w:rPr>
              <w:t>0</w:t>
            </w:r>
          </w:p>
        </w:tc>
        <w:tc>
          <w:tcPr>
            <w:tcW w:w="3825" w:type="dxa"/>
          </w:tcPr>
          <w:p w14:paraId="272E43F7" w14:textId="5D2B6F70" w:rsidR="00512DA1" w:rsidRPr="000E0039" w:rsidRDefault="00512DA1" w:rsidP="00512DA1">
            <w:pPr>
              <w:rPr>
                <w:rFonts w:cstheme="minorHAnsi"/>
                <w:sz w:val="20"/>
                <w:szCs w:val="20"/>
              </w:rPr>
            </w:pPr>
            <w:r w:rsidRPr="000E0039">
              <w:rPr>
                <w:sz w:val="20"/>
                <w:szCs w:val="20"/>
              </w:rPr>
              <w:t>Contractor must provide both draft and final DUR Board material to DHHS of an acceptable quality and within the time frame determined by DHHS.</w:t>
            </w:r>
          </w:p>
        </w:tc>
        <w:tc>
          <w:tcPr>
            <w:tcW w:w="3825" w:type="dxa"/>
          </w:tcPr>
          <w:p w14:paraId="34F22AE8" w14:textId="25A64DF9" w:rsidR="00512DA1" w:rsidRPr="000E0039" w:rsidRDefault="004B6B73" w:rsidP="00512DA1">
            <w:pPr>
              <w:rPr>
                <w:rFonts w:cstheme="minorHAnsi"/>
                <w:sz w:val="20"/>
                <w:szCs w:val="20"/>
              </w:rPr>
            </w:pPr>
            <w:r w:rsidRPr="004B6B73">
              <w:rPr>
                <w:sz w:val="20"/>
                <w:szCs w:val="20"/>
              </w:rPr>
              <w:t>Frequency as mutually agreed upon by State and Contractor.</w:t>
            </w:r>
          </w:p>
        </w:tc>
        <w:tc>
          <w:tcPr>
            <w:tcW w:w="3415" w:type="dxa"/>
          </w:tcPr>
          <w:p w14:paraId="4964C765" w14:textId="7144BC70" w:rsidR="00512DA1" w:rsidRPr="000E0039" w:rsidRDefault="004B6B73" w:rsidP="00512DA1">
            <w:pPr>
              <w:rPr>
                <w:rFonts w:cstheme="minorHAnsi"/>
                <w:sz w:val="20"/>
                <w:szCs w:val="20"/>
              </w:rPr>
            </w:pPr>
            <w:r>
              <w:rPr>
                <w:sz w:val="20"/>
                <w:szCs w:val="20"/>
              </w:rPr>
              <w:t>Not applicable</w:t>
            </w:r>
          </w:p>
        </w:tc>
      </w:tr>
      <w:tr w:rsidR="00512DA1" w:rsidRPr="000E0039" w14:paraId="73E33EE2" w14:textId="77777777" w:rsidTr="00A676E0">
        <w:tc>
          <w:tcPr>
            <w:tcW w:w="1345" w:type="dxa"/>
            <w:vAlign w:val="center"/>
          </w:tcPr>
          <w:p w14:paraId="2E735F5A" w14:textId="77777777" w:rsidR="00512DA1" w:rsidRPr="000E0039" w:rsidRDefault="00512DA1" w:rsidP="00A676E0">
            <w:pPr>
              <w:pStyle w:val="ListParagraph"/>
              <w:numPr>
                <w:ilvl w:val="0"/>
                <w:numId w:val="14"/>
              </w:numPr>
              <w:spacing w:after="0" w:line="240" w:lineRule="auto"/>
              <w:jc w:val="center"/>
              <w:rPr>
                <w:rFonts w:cstheme="minorHAnsi"/>
                <w:sz w:val="20"/>
                <w:szCs w:val="20"/>
              </w:rPr>
            </w:pPr>
          </w:p>
        </w:tc>
        <w:tc>
          <w:tcPr>
            <w:tcW w:w="1530" w:type="dxa"/>
            <w:vAlign w:val="center"/>
          </w:tcPr>
          <w:p w14:paraId="1B1DCF0C" w14:textId="1AD5BB5A" w:rsidR="00512DA1" w:rsidRPr="000E0039" w:rsidRDefault="00512DA1" w:rsidP="00A676E0">
            <w:pPr>
              <w:jc w:val="center"/>
              <w:rPr>
                <w:rFonts w:cstheme="minorHAnsi"/>
                <w:sz w:val="20"/>
                <w:szCs w:val="20"/>
              </w:rPr>
            </w:pPr>
            <w:r w:rsidRPr="000E0039">
              <w:rPr>
                <w:sz w:val="20"/>
                <w:szCs w:val="20"/>
              </w:rPr>
              <w:t>DRB-1</w:t>
            </w:r>
            <w:r w:rsidR="0081062B">
              <w:rPr>
                <w:sz w:val="20"/>
                <w:szCs w:val="20"/>
              </w:rPr>
              <w:t>4</w:t>
            </w:r>
          </w:p>
        </w:tc>
        <w:tc>
          <w:tcPr>
            <w:tcW w:w="3825" w:type="dxa"/>
          </w:tcPr>
          <w:p w14:paraId="619CC08C" w14:textId="4AAD2C17" w:rsidR="00512DA1" w:rsidRPr="000E0039" w:rsidRDefault="00512DA1" w:rsidP="00512DA1">
            <w:pPr>
              <w:rPr>
                <w:rFonts w:cstheme="minorHAnsi"/>
                <w:sz w:val="20"/>
                <w:szCs w:val="20"/>
              </w:rPr>
            </w:pPr>
            <w:r w:rsidRPr="000E0039">
              <w:rPr>
                <w:sz w:val="20"/>
                <w:szCs w:val="20"/>
              </w:rPr>
              <w:t xml:space="preserve">Contractor must post DUR Board meeting material and clinical material to the web portal within the timeframe determined by DHHS.  </w:t>
            </w:r>
          </w:p>
        </w:tc>
        <w:tc>
          <w:tcPr>
            <w:tcW w:w="3825" w:type="dxa"/>
          </w:tcPr>
          <w:p w14:paraId="559395BF" w14:textId="3BF6FEF6" w:rsidR="00512DA1" w:rsidRPr="000E0039" w:rsidRDefault="004B6B73" w:rsidP="00512DA1">
            <w:pPr>
              <w:rPr>
                <w:rFonts w:cstheme="minorHAnsi"/>
                <w:sz w:val="20"/>
                <w:szCs w:val="20"/>
              </w:rPr>
            </w:pPr>
            <w:r w:rsidRPr="004B6B73">
              <w:rPr>
                <w:rFonts w:cstheme="minorHAnsi"/>
                <w:sz w:val="20"/>
                <w:szCs w:val="20"/>
              </w:rPr>
              <w:t>Frequency as mutually agreed upon by State and Contractor.</w:t>
            </w:r>
          </w:p>
        </w:tc>
        <w:tc>
          <w:tcPr>
            <w:tcW w:w="3415" w:type="dxa"/>
          </w:tcPr>
          <w:p w14:paraId="19E4A6E4" w14:textId="6376A73D" w:rsidR="00512DA1" w:rsidRPr="000E0039" w:rsidRDefault="004B6B73" w:rsidP="00512DA1">
            <w:pPr>
              <w:rPr>
                <w:rFonts w:cstheme="minorHAnsi"/>
                <w:sz w:val="20"/>
                <w:szCs w:val="20"/>
              </w:rPr>
            </w:pPr>
            <w:r>
              <w:rPr>
                <w:rFonts w:cstheme="minorHAnsi"/>
                <w:sz w:val="20"/>
                <w:szCs w:val="20"/>
              </w:rPr>
              <w:t>Not applicable</w:t>
            </w:r>
          </w:p>
        </w:tc>
      </w:tr>
      <w:tr w:rsidR="0081062B" w:rsidRPr="000E0039" w14:paraId="75E04F6C" w14:textId="77777777" w:rsidTr="00A676E0">
        <w:tc>
          <w:tcPr>
            <w:tcW w:w="1345" w:type="dxa"/>
            <w:vAlign w:val="center"/>
          </w:tcPr>
          <w:p w14:paraId="60EB6612" w14:textId="4D8706C1" w:rsidR="0081062B" w:rsidRPr="000E0039" w:rsidRDefault="0081062B" w:rsidP="00A676E0">
            <w:pPr>
              <w:pStyle w:val="ListParagraph"/>
              <w:numPr>
                <w:ilvl w:val="0"/>
                <w:numId w:val="14"/>
              </w:numPr>
              <w:spacing w:after="0" w:line="240" w:lineRule="auto"/>
              <w:jc w:val="center"/>
              <w:rPr>
                <w:rFonts w:cstheme="minorHAnsi"/>
                <w:sz w:val="20"/>
                <w:szCs w:val="20"/>
              </w:rPr>
            </w:pPr>
          </w:p>
        </w:tc>
        <w:tc>
          <w:tcPr>
            <w:tcW w:w="1530" w:type="dxa"/>
            <w:vAlign w:val="center"/>
          </w:tcPr>
          <w:p w14:paraId="41B7A984" w14:textId="464F0D0F" w:rsidR="0081062B" w:rsidRDefault="0081062B" w:rsidP="00A676E0">
            <w:pPr>
              <w:jc w:val="center"/>
              <w:rPr>
                <w:sz w:val="20"/>
                <w:szCs w:val="20"/>
              </w:rPr>
            </w:pPr>
            <w:r>
              <w:rPr>
                <w:sz w:val="20"/>
                <w:szCs w:val="20"/>
              </w:rPr>
              <w:t>DRB-17</w:t>
            </w:r>
          </w:p>
        </w:tc>
        <w:tc>
          <w:tcPr>
            <w:tcW w:w="3825" w:type="dxa"/>
          </w:tcPr>
          <w:p w14:paraId="3DEEF2C9" w14:textId="40A5BA5F" w:rsidR="0081062B" w:rsidRPr="000E0039" w:rsidRDefault="0081062B" w:rsidP="00A676E0">
            <w:pPr>
              <w:rPr>
                <w:sz w:val="20"/>
                <w:szCs w:val="20"/>
              </w:rPr>
            </w:pPr>
            <w:r w:rsidRPr="0081062B">
              <w:rPr>
                <w:sz w:val="20"/>
                <w:szCs w:val="20"/>
              </w:rPr>
              <w:t xml:space="preserve">The Contractor </w:t>
            </w:r>
            <w:r w:rsidR="00A676E0">
              <w:rPr>
                <w:sz w:val="20"/>
                <w:szCs w:val="20"/>
              </w:rPr>
              <w:t>must</w:t>
            </w:r>
            <w:r w:rsidRPr="0081062B">
              <w:rPr>
                <w:sz w:val="20"/>
                <w:szCs w:val="20"/>
              </w:rPr>
              <w:t xml:space="preserve"> review and update the DUR Board policy at least annually and as determined by the State.</w:t>
            </w:r>
          </w:p>
        </w:tc>
        <w:tc>
          <w:tcPr>
            <w:tcW w:w="3825" w:type="dxa"/>
          </w:tcPr>
          <w:p w14:paraId="12E4EDF3" w14:textId="1A0F0896" w:rsidR="0081062B" w:rsidRPr="004B6B73" w:rsidRDefault="0081062B" w:rsidP="0081062B">
            <w:pPr>
              <w:rPr>
                <w:rFonts w:cstheme="minorHAnsi"/>
                <w:sz w:val="20"/>
                <w:szCs w:val="20"/>
              </w:rPr>
            </w:pPr>
            <w:r w:rsidRPr="000E0039">
              <w:rPr>
                <w:rFonts w:cstheme="minorHAnsi"/>
                <w:sz w:val="20"/>
                <w:szCs w:val="20"/>
              </w:rPr>
              <w:t>Same as requirement.</w:t>
            </w:r>
          </w:p>
        </w:tc>
        <w:tc>
          <w:tcPr>
            <w:tcW w:w="3415" w:type="dxa"/>
          </w:tcPr>
          <w:p w14:paraId="73895073" w14:textId="74C8919C" w:rsidR="0081062B" w:rsidRDefault="0081062B" w:rsidP="0081062B">
            <w:pPr>
              <w:rPr>
                <w:rFonts w:cstheme="minorHAnsi"/>
                <w:sz w:val="20"/>
                <w:szCs w:val="20"/>
              </w:rPr>
            </w:pPr>
            <w:r w:rsidRPr="00EB1049">
              <w:rPr>
                <w:rFonts w:cstheme="minorHAnsi"/>
                <w:sz w:val="20"/>
                <w:szCs w:val="20"/>
              </w:rPr>
              <w:t>Not applicable</w:t>
            </w:r>
          </w:p>
        </w:tc>
      </w:tr>
      <w:tr w:rsidR="00D228CA" w:rsidRPr="000E0039" w14:paraId="652F7894" w14:textId="77777777" w:rsidTr="00A676E0">
        <w:tc>
          <w:tcPr>
            <w:tcW w:w="1345" w:type="dxa"/>
            <w:vAlign w:val="center"/>
          </w:tcPr>
          <w:p w14:paraId="6BF5D210" w14:textId="77777777" w:rsidR="00D228CA" w:rsidRPr="000E0039" w:rsidRDefault="00D228CA" w:rsidP="00A676E0">
            <w:pPr>
              <w:pStyle w:val="ListParagraph"/>
              <w:numPr>
                <w:ilvl w:val="0"/>
                <w:numId w:val="14"/>
              </w:numPr>
              <w:spacing w:after="0" w:line="240" w:lineRule="auto"/>
              <w:jc w:val="center"/>
              <w:rPr>
                <w:rFonts w:cstheme="minorHAnsi"/>
                <w:sz w:val="20"/>
                <w:szCs w:val="20"/>
              </w:rPr>
            </w:pPr>
          </w:p>
        </w:tc>
        <w:tc>
          <w:tcPr>
            <w:tcW w:w="1530" w:type="dxa"/>
            <w:vAlign w:val="center"/>
          </w:tcPr>
          <w:p w14:paraId="5088A081" w14:textId="77777777" w:rsidR="00D228CA" w:rsidRPr="000E0039" w:rsidRDefault="00D228CA" w:rsidP="00A676E0">
            <w:pPr>
              <w:jc w:val="center"/>
              <w:rPr>
                <w:rFonts w:cstheme="minorHAnsi"/>
                <w:sz w:val="20"/>
                <w:szCs w:val="20"/>
              </w:rPr>
            </w:pPr>
            <w:r w:rsidRPr="000E0039">
              <w:rPr>
                <w:rFonts w:cstheme="minorHAnsi"/>
                <w:sz w:val="20"/>
                <w:szCs w:val="20"/>
              </w:rPr>
              <w:t>TCC-1</w:t>
            </w:r>
          </w:p>
        </w:tc>
        <w:tc>
          <w:tcPr>
            <w:tcW w:w="3825" w:type="dxa"/>
          </w:tcPr>
          <w:p w14:paraId="248255E6" w14:textId="77777777" w:rsidR="00D228CA" w:rsidRPr="000E0039" w:rsidRDefault="00D228CA" w:rsidP="002B36D6">
            <w:pPr>
              <w:rPr>
                <w:rFonts w:cstheme="minorHAnsi"/>
                <w:sz w:val="20"/>
                <w:szCs w:val="20"/>
              </w:rPr>
            </w:pPr>
            <w:r w:rsidRPr="005C62F6">
              <w:rPr>
                <w:rFonts w:cstheme="minorHAnsi"/>
                <w:sz w:val="20"/>
                <w:szCs w:val="20"/>
              </w:rPr>
              <w:t>At least one hundred eighty (180) days before the end of the Contract, the Contractor must develop and implement a DHHS approved Turnover Plan. The Turnover Plan must be comprehensive detailing the proposed schedule, activities, and resource requirements associated with turnover tasks.</w:t>
            </w:r>
          </w:p>
        </w:tc>
        <w:tc>
          <w:tcPr>
            <w:tcW w:w="3825" w:type="dxa"/>
          </w:tcPr>
          <w:p w14:paraId="372614A6" w14:textId="77777777" w:rsidR="00D228CA" w:rsidRPr="000E0039" w:rsidRDefault="00D228CA" w:rsidP="002B36D6">
            <w:pPr>
              <w:rPr>
                <w:rFonts w:cstheme="minorHAnsi"/>
                <w:sz w:val="20"/>
                <w:szCs w:val="20"/>
              </w:rPr>
            </w:pPr>
            <w:r w:rsidRPr="000E0039">
              <w:rPr>
                <w:rFonts w:cstheme="minorHAnsi"/>
                <w:sz w:val="20"/>
                <w:szCs w:val="20"/>
              </w:rPr>
              <w:t>Same as requirement.</w:t>
            </w:r>
          </w:p>
        </w:tc>
        <w:tc>
          <w:tcPr>
            <w:tcW w:w="3415" w:type="dxa"/>
          </w:tcPr>
          <w:p w14:paraId="4AF2F1B5" w14:textId="20EBCF42" w:rsidR="00D228CA" w:rsidRPr="000E0039" w:rsidRDefault="00D228CA" w:rsidP="002B36D6">
            <w:pPr>
              <w:rPr>
                <w:rFonts w:cstheme="minorHAnsi"/>
                <w:sz w:val="20"/>
                <w:szCs w:val="20"/>
              </w:rPr>
            </w:pPr>
            <w:r w:rsidRPr="00EB1049">
              <w:rPr>
                <w:rFonts w:cstheme="minorHAnsi"/>
                <w:sz w:val="20"/>
                <w:szCs w:val="20"/>
              </w:rPr>
              <w:t>Not applicable</w:t>
            </w:r>
          </w:p>
        </w:tc>
      </w:tr>
    </w:tbl>
    <w:p w14:paraId="79264A6B" w14:textId="60BA7892" w:rsidR="00162CBC" w:rsidRDefault="00162CBC" w:rsidP="0001179F">
      <w:pPr>
        <w:rPr>
          <w:color w:val="FF0000"/>
        </w:rPr>
      </w:pPr>
    </w:p>
    <w:sectPr w:rsidR="00162CBC" w:rsidSect="00A31A58">
      <w:pgSz w:w="15840" w:h="12240" w:orient="landscape"/>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2754E"/>
    <w:multiLevelType w:val="hybridMultilevel"/>
    <w:tmpl w:val="B6821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BB6662"/>
    <w:multiLevelType w:val="hybridMultilevel"/>
    <w:tmpl w:val="11B6E65A"/>
    <w:lvl w:ilvl="0" w:tplc="DBBEA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164EF"/>
    <w:multiLevelType w:val="hybridMultilevel"/>
    <w:tmpl w:val="CB307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564D6"/>
    <w:multiLevelType w:val="hybridMultilevel"/>
    <w:tmpl w:val="4A4E0EE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B4F36"/>
    <w:multiLevelType w:val="hybridMultilevel"/>
    <w:tmpl w:val="48C65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B6500"/>
    <w:multiLevelType w:val="hybridMultilevel"/>
    <w:tmpl w:val="C9A2C888"/>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136C575D"/>
    <w:multiLevelType w:val="hybridMultilevel"/>
    <w:tmpl w:val="86BC72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F11400"/>
    <w:multiLevelType w:val="hybridMultilevel"/>
    <w:tmpl w:val="4844CFCA"/>
    <w:lvl w:ilvl="0" w:tplc="10341238">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72D52"/>
    <w:multiLevelType w:val="hybridMultilevel"/>
    <w:tmpl w:val="9B8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532E26"/>
    <w:multiLevelType w:val="hybridMultilevel"/>
    <w:tmpl w:val="83E69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426519"/>
    <w:multiLevelType w:val="hybridMultilevel"/>
    <w:tmpl w:val="938C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41276B"/>
    <w:multiLevelType w:val="hybridMultilevel"/>
    <w:tmpl w:val="B83C7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70122F"/>
    <w:multiLevelType w:val="hybridMultilevel"/>
    <w:tmpl w:val="8BA6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41F7A"/>
    <w:multiLevelType w:val="hybridMultilevel"/>
    <w:tmpl w:val="D590A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0028D"/>
    <w:multiLevelType w:val="hybridMultilevel"/>
    <w:tmpl w:val="83E69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08548C7"/>
    <w:multiLevelType w:val="hybridMultilevel"/>
    <w:tmpl w:val="794A6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A74B10"/>
    <w:multiLevelType w:val="hybridMultilevel"/>
    <w:tmpl w:val="6A86F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3B18DF"/>
    <w:multiLevelType w:val="hybridMultilevel"/>
    <w:tmpl w:val="83E69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4811540"/>
    <w:multiLevelType w:val="hybridMultilevel"/>
    <w:tmpl w:val="ECEE2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941A56"/>
    <w:multiLevelType w:val="hybridMultilevel"/>
    <w:tmpl w:val="3596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AA414F"/>
    <w:multiLevelType w:val="hybridMultilevel"/>
    <w:tmpl w:val="86F2842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15:restartNumberingAfterBreak="0">
    <w:nsid w:val="2BDC612D"/>
    <w:multiLevelType w:val="hybridMultilevel"/>
    <w:tmpl w:val="D3D8BB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2D2F1E93"/>
    <w:multiLevelType w:val="hybridMultilevel"/>
    <w:tmpl w:val="74E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590060"/>
    <w:multiLevelType w:val="hybridMultilevel"/>
    <w:tmpl w:val="0D943CE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4" w15:restartNumberingAfterBreak="0">
    <w:nsid w:val="33DE7993"/>
    <w:multiLevelType w:val="hybridMultilevel"/>
    <w:tmpl w:val="B6545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353B48"/>
    <w:multiLevelType w:val="hybridMultilevel"/>
    <w:tmpl w:val="EBB895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88055EF"/>
    <w:multiLevelType w:val="hybridMultilevel"/>
    <w:tmpl w:val="E8EC4DB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3B6F41C5"/>
    <w:multiLevelType w:val="hybridMultilevel"/>
    <w:tmpl w:val="7D06F3E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40DB4601"/>
    <w:multiLevelType w:val="hybridMultilevel"/>
    <w:tmpl w:val="C486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A342E"/>
    <w:multiLevelType w:val="hybridMultilevel"/>
    <w:tmpl w:val="D95E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8E0B1E"/>
    <w:multiLevelType w:val="hybridMultilevel"/>
    <w:tmpl w:val="83E69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BF12E1A"/>
    <w:multiLevelType w:val="hybridMultilevel"/>
    <w:tmpl w:val="9A289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6F2D96"/>
    <w:multiLevelType w:val="hybridMultilevel"/>
    <w:tmpl w:val="5B4E4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F3BF9"/>
    <w:multiLevelType w:val="hybridMultilevel"/>
    <w:tmpl w:val="FB2C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161E5"/>
    <w:multiLevelType w:val="hybridMultilevel"/>
    <w:tmpl w:val="C568C29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5" w15:restartNumberingAfterBreak="0">
    <w:nsid w:val="55E57D20"/>
    <w:multiLevelType w:val="hybridMultilevel"/>
    <w:tmpl w:val="14347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3A0990"/>
    <w:multiLevelType w:val="hybridMultilevel"/>
    <w:tmpl w:val="254C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C35DE2"/>
    <w:multiLevelType w:val="hybridMultilevel"/>
    <w:tmpl w:val="83E69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A6E497A"/>
    <w:multiLevelType w:val="hybridMultilevel"/>
    <w:tmpl w:val="83E69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EBD277C"/>
    <w:multiLevelType w:val="hybridMultilevel"/>
    <w:tmpl w:val="83E69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20458D3"/>
    <w:multiLevelType w:val="hybridMultilevel"/>
    <w:tmpl w:val="DA06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E1599B"/>
    <w:multiLevelType w:val="hybridMultilevel"/>
    <w:tmpl w:val="84F8C896"/>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741C1B7F"/>
    <w:multiLevelType w:val="hybridMultilevel"/>
    <w:tmpl w:val="2C681FE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76112BA1"/>
    <w:multiLevelType w:val="hybridMultilevel"/>
    <w:tmpl w:val="83E699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CA174A9"/>
    <w:multiLevelType w:val="hybridMultilevel"/>
    <w:tmpl w:val="9CC2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6054388">
    <w:abstractNumId w:val="4"/>
  </w:num>
  <w:num w:numId="2" w16cid:durableId="1890453536">
    <w:abstractNumId w:val="13"/>
  </w:num>
  <w:num w:numId="3" w16cid:durableId="226497768">
    <w:abstractNumId w:val="7"/>
  </w:num>
  <w:num w:numId="4" w16cid:durableId="1582988555">
    <w:abstractNumId w:val="36"/>
  </w:num>
  <w:num w:numId="5" w16cid:durableId="217322764">
    <w:abstractNumId w:val="1"/>
  </w:num>
  <w:num w:numId="6" w16cid:durableId="330567273">
    <w:abstractNumId w:val="40"/>
  </w:num>
  <w:num w:numId="7" w16cid:durableId="391656070">
    <w:abstractNumId w:val="18"/>
  </w:num>
  <w:num w:numId="8" w16cid:durableId="752161789">
    <w:abstractNumId w:val="29"/>
  </w:num>
  <w:num w:numId="9" w16cid:durableId="1457724606">
    <w:abstractNumId w:val="37"/>
  </w:num>
  <w:num w:numId="10" w16cid:durableId="441730961">
    <w:abstractNumId w:val="39"/>
  </w:num>
  <w:num w:numId="11" w16cid:durableId="218634707">
    <w:abstractNumId w:val="9"/>
  </w:num>
  <w:num w:numId="12" w16cid:durableId="431168994">
    <w:abstractNumId w:val="14"/>
  </w:num>
  <w:num w:numId="13" w16cid:durableId="1410230567">
    <w:abstractNumId w:val="43"/>
  </w:num>
  <w:num w:numId="14" w16cid:durableId="506791325">
    <w:abstractNumId w:val="38"/>
  </w:num>
  <w:num w:numId="15" w16cid:durableId="1813212068">
    <w:abstractNumId w:val="30"/>
  </w:num>
  <w:num w:numId="16" w16cid:durableId="1921912300">
    <w:abstractNumId w:val="17"/>
  </w:num>
  <w:num w:numId="17" w16cid:durableId="912349129">
    <w:abstractNumId w:val="3"/>
  </w:num>
  <w:num w:numId="18" w16cid:durableId="1296986868">
    <w:abstractNumId w:val="21"/>
  </w:num>
  <w:num w:numId="19" w16cid:durableId="204409644">
    <w:abstractNumId w:val="27"/>
  </w:num>
  <w:num w:numId="20" w16cid:durableId="1246257699">
    <w:abstractNumId w:val="42"/>
  </w:num>
  <w:num w:numId="21" w16cid:durableId="1967201197">
    <w:abstractNumId w:val="41"/>
  </w:num>
  <w:num w:numId="22" w16cid:durableId="1426071310">
    <w:abstractNumId w:val="33"/>
  </w:num>
  <w:num w:numId="23" w16cid:durableId="1138647098">
    <w:abstractNumId w:val="34"/>
  </w:num>
  <w:num w:numId="24" w16cid:durableId="193931955">
    <w:abstractNumId w:val="8"/>
  </w:num>
  <w:num w:numId="25" w16cid:durableId="1372537843">
    <w:abstractNumId w:val="31"/>
  </w:num>
  <w:num w:numId="26" w16cid:durableId="1666127599">
    <w:abstractNumId w:val="24"/>
  </w:num>
  <w:num w:numId="27" w16cid:durableId="1392845575">
    <w:abstractNumId w:val="26"/>
  </w:num>
  <w:num w:numId="28" w16cid:durableId="612906498">
    <w:abstractNumId w:val="2"/>
  </w:num>
  <w:num w:numId="29" w16cid:durableId="1206599144">
    <w:abstractNumId w:val="22"/>
  </w:num>
  <w:num w:numId="30" w16cid:durableId="640966658">
    <w:abstractNumId w:val="35"/>
  </w:num>
  <w:num w:numId="31" w16cid:durableId="450326224">
    <w:abstractNumId w:val="11"/>
  </w:num>
  <w:num w:numId="32" w16cid:durableId="108547554">
    <w:abstractNumId w:val="16"/>
  </w:num>
  <w:num w:numId="33" w16cid:durableId="300885565">
    <w:abstractNumId w:val="6"/>
  </w:num>
  <w:num w:numId="34" w16cid:durableId="2078360492">
    <w:abstractNumId w:val="32"/>
  </w:num>
  <w:num w:numId="35" w16cid:durableId="792097924">
    <w:abstractNumId w:val="15"/>
  </w:num>
  <w:num w:numId="36" w16cid:durableId="1125199487">
    <w:abstractNumId w:val="5"/>
  </w:num>
  <w:num w:numId="37" w16cid:durableId="2080521866">
    <w:abstractNumId w:val="23"/>
  </w:num>
  <w:num w:numId="38" w16cid:durableId="1122459179">
    <w:abstractNumId w:val="28"/>
  </w:num>
  <w:num w:numId="39" w16cid:durableId="297761606">
    <w:abstractNumId w:val="44"/>
  </w:num>
  <w:num w:numId="40" w16cid:durableId="1056244381">
    <w:abstractNumId w:val="19"/>
  </w:num>
  <w:num w:numId="41" w16cid:durableId="1615480868">
    <w:abstractNumId w:val="12"/>
  </w:num>
  <w:num w:numId="42" w16cid:durableId="479201797">
    <w:abstractNumId w:val="10"/>
  </w:num>
  <w:num w:numId="43" w16cid:durableId="1707874230">
    <w:abstractNumId w:val="0"/>
  </w:num>
  <w:num w:numId="44" w16cid:durableId="1084034852">
    <w:abstractNumId w:val="20"/>
  </w:num>
  <w:num w:numId="45" w16cid:durableId="192710545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1M7M0MTC2MDIwMTdU0lEKTi0uzszPAykwrAUA/wh4LSwAAAA="/>
  </w:docVars>
  <w:rsids>
    <w:rsidRoot w:val="00C1242D"/>
    <w:rsid w:val="0001179F"/>
    <w:rsid w:val="0004259C"/>
    <w:rsid w:val="00087CB8"/>
    <w:rsid w:val="000B4264"/>
    <w:rsid w:val="000B65E3"/>
    <w:rsid w:val="000E0039"/>
    <w:rsid w:val="000F6B70"/>
    <w:rsid w:val="00107C77"/>
    <w:rsid w:val="00157BD6"/>
    <w:rsid w:val="00162CBC"/>
    <w:rsid w:val="00181396"/>
    <w:rsid w:val="00192C5B"/>
    <w:rsid w:val="001933AF"/>
    <w:rsid w:val="0019776A"/>
    <w:rsid w:val="001C7B73"/>
    <w:rsid w:val="001D3EE7"/>
    <w:rsid w:val="001D48BB"/>
    <w:rsid w:val="001E0CBC"/>
    <w:rsid w:val="001F2361"/>
    <w:rsid w:val="00200D82"/>
    <w:rsid w:val="00202C53"/>
    <w:rsid w:val="002052CC"/>
    <w:rsid w:val="00224564"/>
    <w:rsid w:val="00256618"/>
    <w:rsid w:val="00267EE1"/>
    <w:rsid w:val="0027326C"/>
    <w:rsid w:val="00282DE1"/>
    <w:rsid w:val="002A7724"/>
    <w:rsid w:val="002A7CBA"/>
    <w:rsid w:val="002B351B"/>
    <w:rsid w:val="002D0355"/>
    <w:rsid w:val="002E709E"/>
    <w:rsid w:val="003108AF"/>
    <w:rsid w:val="00314F22"/>
    <w:rsid w:val="0031701B"/>
    <w:rsid w:val="00327CC9"/>
    <w:rsid w:val="003336F6"/>
    <w:rsid w:val="00352E9A"/>
    <w:rsid w:val="00360D44"/>
    <w:rsid w:val="003727FB"/>
    <w:rsid w:val="00382D08"/>
    <w:rsid w:val="0038318C"/>
    <w:rsid w:val="003868C4"/>
    <w:rsid w:val="0039781E"/>
    <w:rsid w:val="003D7CF7"/>
    <w:rsid w:val="003F4CDD"/>
    <w:rsid w:val="003F57C9"/>
    <w:rsid w:val="004231F1"/>
    <w:rsid w:val="004425B8"/>
    <w:rsid w:val="0048236F"/>
    <w:rsid w:val="0048684E"/>
    <w:rsid w:val="004A59C3"/>
    <w:rsid w:val="004B1DE0"/>
    <w:rsid w:val="004B6B73"/>
    <w:rsid w:val="004D1737"/>
    <w:rsid w:val="004E2D24"/>
    <w:rsid w:val="004E4F24"/>
    <w:rsid w:val="004F2E1F"/>
    <w:rsid w:val="00511EAD"/>
    <w:rsid w:val="00512DA1"/>
    <w:rsid w:val="005203E2"/>
    <w:rsid w:val="00520F4A"/>
    <w:rsid w:val="005249E8"/>
    <w:rsid w:val="00574C78"/>
    <w:rsid w:val="005C1B32"/>
    <w:rsid w:val="005D5341"/>
    <w:rsid w:val="005F594F"/>
    <w:rsid w:val="00605B46"/>
    <w:rsid w:val="00616702"/>
    <w:rsid w:val="00634723"/>
    <w:rsid w:val="00650485"/>
    <w:rsid w:val="006725FC"/>
    <w:rsid w:val="006756EF"/>
    <w:rsid w:val="0068373C"/>
    <w:rsid w:val="006A5F94"/>
    <w:rsid w:val="006B4560"/>
    <w:rsid w:val="006C198A"/>
    <w:rsid w:val="006E377F"/>
    <w:rsid w:val="006E5840"/>
    <w:rsid w:val="007171D4"/>
    <w:rsid w:val="00721CE7"/>
    <w:rsid w:val="00754515"/>
    <w:rsid w:val="007658DF"/>
    <w:rsid w:val="00765D1A"/>
    <w:rsid w:val="0078713F"/>
    <w:rsid w:val="007A2732"/>
    <w:rsid w:val="007B49C0"/>
    <w:rsid w:val="007C56B3"/>
    <w:rsid w:val="007D6A5F"/>
    <w:rsid w:val="00804D85"/>
    <w:rsid w:val="0081062B"/>
    <w:rsid w:val="00817E39"/>
    <w:rsid w:val="008236B2"/>
    <w:rsid w:val="0083547F"/>
    <w:rsid w:val="00836B51"/>
    <w:rsid w:val="00837D55"/>
    <w:rsid w:val="00853134"/>
    <w:rsid w:val="0086287C"/>
    <w:rsid w:val="00882CC7"/>
    <w:rsid w:val="00884ABF"/>
    <w:rsid w:val="008A27E7"/>
    <w:rsid w:val="008C6B0E"/>
    <w:rsid w:val="008F54ED"/>
    <w:rsid w:val="0091069B"/>
    <w:rsid w:val="0093281B"/>
    <w:rsid w:val="009343D2"/>
    <w:rsid w:val="009862E9"/>
    <w:rsid w:val="00990980"/>
    <w:rsid w:val="00995D84"/>
    <w:rsid w:val="009A5307"/>
    <w:rsid w:val="009B1B50"/>
    <w:rsid w:val="009B7F01"/>
    <w:rsid w:val="009C498B"/>
    <w:rsid w:val="009D280E"/>
    <w:rsid w:val="009F5135"/>
    <w:rsid w:val="00A31A58"/>
    <w:rsid w:val="00A36E83"/>
    <w:rsid w:val="00A676E0"/>
    <w:rsid w:val="00A73F3A"/>
    <w:rsid w:val="00A9089F"/>
    <w:rsid w:val="00A920CC"/>
    <w:rsid w:val="00AB1A8B"/>
    <w:rsid w:val="00AD03A9"/>
    <w:rsid w:val="00AE5E33"/>
    <w:rsid w:val="00AE5EC9"/>
    <w:rsid w:val="00AE7747"/>
    <w:rsid w:val="00AF6D5F"/>
    <w:rsid w:val="00B10884"/>
    <w:rsid w:val="00B26BE3"/>
    <w:rsid w:val="00B36E35"/>
    <w:rsid w:val="00B3721D"/>
    <w:rsid w:val="00B43E3D"/>
    <w:rsid w:val="00B446A9"/>
    <w:rsid w:val="00B459F0"/>
    <w:rsid w:val="00B76967"/>
    <w:rsid w:val="00B97CF8"/>
    <w:rsid w:val="00BA58E9"/>
    <w:rsid w:val="00BA5931"/>
    <w:rsid w:val="00BC3B00"/>
    <w:rsid w:val="00BC526A"/>
    <w:rsid w:val="00BD29ED"/>
    <w:rsid w:val="00BD551A"/>
    <w:rsid w:val="00BF1335"/>
    <w:rsid w:val="00C03EDC"/>
    <w:rsid w:val="00C1242D"/>
    <w:rsid w:val="00C21096"/>
    <w:rsid w:val="00C2618C"/>
    <w:rsid w:val="00C36B1A"/>
    <w:rsid w:val="00C63BAA"/>
    <w:rsid w:val="00C66A3F"/>
    <w:rsid w:val="00C7084C"/>
    <w:rsid w:val="00C84485"/>
    <w:rsid w:val="00CB6797"/>
    <w:rsid w:val="00CD1CE4"/>
    <w:rsid w:val="00CD526B"/>
    <w:rsid w:val="00CD6A99"/>
    <w:rsid w:val="00CE5F78"/>
    <w:rsid w:val="00D01652"/>
    <w:rsid w:val="00D063A2"/>
    <w:rsid w:val="00D21F24"/>
    <w:rsid w:val="00D228CA"/>
    <w:rsid w:val="00D449DE"/>
    <w:rsid w:val="00D44CAA"/>
    <w:rsid w:val="00D5232D"/>
    <w:rsid w:val="00D6772F"/>
    <w:rsid w:val="00D745D0"/>
    <w:rsid w:val="00D820D5"/>
    <w:rsid w:val="00D82475"/>
    <w:rsid w:val="00D95829"/>
    <w:rsid w:val="00DA6D17"/>
    <w:rsid w:val="00DA7C96"/>
    <w:rsid w:val="00DB0622"/>
    <w:rsid w:val="00DB70BB"/>
    <w:rsid w:val="00DD12C1"/>
    <w:rsid w:val="00DE1BA2"/>
    <w:rsid w:val="00DE3123"/>
    <w:rsid w:val="00DE76F0"/>
    <w:rsid w:val="00DF3A50"/>
    <w:rsid w:val="00E01061"/>
    <w:rsid w:val="00E01233"/>
    <w:rsid w:val="00E02FB1"/>
    <w:rsid w:val="00E32FEB"/>
    <w:rsid w:val="00E642FE"/>
    <w:rsid w:val="00E752E5"/>
    <w:rsid w:val="00E7676B"/>
    <w:rsid w:val="00E8762C"/>
    <w:rsid w:val="00E922FD"/>
    <w:rsid w:val="00E92B77"/>
    <w:rsid w:val="00E93057"/>
    <w:rsid w:val="00E94927"/>
    <w:rsid w:val="00E9775C"/>
    <w:rsid w:val="00EA6642"/>
    <w:rsid w:val="00EA7BCD"/>
    <w:rsid w:val="00EB25C4"/>
    <w:rsid w:val="00ED0499"/>
    <w:rsid w:val="00EE57D2"/>
    <w:rsid w:val="00EF0B25"/>
    <w:rsid w:val="00F010CB"/>
    <w:rsid w:val="00F7366A"/>
    <w:rsid w:val="00F7487D"/>
    <w:rsid w:val="00FA28E4"/>
    <w:rsid w:val="00FA4360"/>
    <w:rsid w:val="00FA5746"/>
    <w:rsid w:val="00FB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FA3E"/>
  <w15:chartTrackingRefBased/>
  <w15:docId w15:val="{3B41DAA7-A2B6-4019-A458-1A5C50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00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24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618C"/>
    <w:rPr>
      <w:sz w:val="16"/>
      <w:szCs w:val="16"/>
    </w:rPr>
  </w:style>
  <w:style w:type="paragraph" w:styleId="CommentText">
    <w:name w:val="annotation text"/>
    <w:basedOn w:val="Normal"/>
    <w:link w:val="CommentTextChar"/>
    <w:uiPriority w:val="99"/>
    <w:unhideWhenUsed/>
    <w:rsid w:val="00C2618C"/>
    <w:pPr>
      <w:spacing w:line="240" w:lineRule="auto"/>
    </w:pPr>
    <w:rPr>
      <w:sz w:val="20"/>
      <w:szCs w:val="20"/>
    </w:rPr>
  </w:style>
  <w:style w:type="character" w:customStyle="1" w:styleId="CommentTextChar">
    <w:name w:val="Comment Text Char"/>
    <w:basedOn w:val="DefaultParagraphFont"/>
    <w:link w:val="CommentText"/>
    <w:uiPriority w:val="99"/>
    <w:rsid w:val="00C2618C"/>
    <w:rPr>
      <w:sz w:val="20"/>
      <w:szCs w:val="20"/>
    </w:rPr>
  </w:style>
  <w:style w:type="paragraph" w:styleId="CommentSubject">
    <w:name w:val="annotation subject"/>
    <w:basedOn w:val="CommentText"/>
    <w:next w:val="CommentText"/>
    <w:link w:val="CommentSubjectChar"/>
    <w:uiPriority w:val="99"/>
    <w:semiHidden/>
    <w:unhideWhenUsed/>
    <w:rsid w:val="00C2618C"/>
    <w:rPr>
      <w:b/>
      <w:bCs/>
    </w:rPr>
  </w:style>
  <w:style w:type="character" w:customStyle="1" w:styleId="CommentSubjectChar">
    <w:name w:val="Comment Subject Char"/>
    <w:basedOn w:val="CommentTextChar"/>
    <w:link w:val="CommentSubject"/>
    <w:uiPriority w:val="99"/>
    <w:semiHidden/>
    <w:rsid w:val="00C2618C"/>
    <w:rPr>
      <w:b/>
      <w:bCs/>
      <w:sz w:val="20"/>
      <w:szCs w:val="20"/>
    </w:rPr>
  </w:style>
  <w:style w:type="paragraph" w:styleId="BalloonText">
    <w:name w:val="Balloon Text"/>
    <w:basedOn w:val="Normal"/>
    <w:link w:val="BalloonTextChar"/>
    <w:uiPriority w:val="99"/>
    <w:semiHidden/>
    <w:unhideWhenUsed/>
    <w:rsid w:val="00C2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18C"/>
    <w:rPr>
      <w:rFonts w:ascii="Segoe UI" w:hAnsi="Segoe UI" w:cs="Segoe UI"/>
      <w:sz w:val="18"/>
      <w:szCs w:val="18"/>
    </w:rPr>
  </w:style>
  <w:style w:type="paragraph" w:customStyle="1" w:styleId="xmsonormal">
    <w:name w:val="x_msonormal"/>
    <w:basedOn w:val="Normal"/>
    <w:rsid w:val="00FA5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vel2BodyChar">
    <w:name w:val="Level 2 Body Char"/>
    <w:link w:val="Level2Body"/>
    <w:rsid w:val="005C1B32"/>
    <w:rPr>
      <w:rFonts w:ascii="Arial" w:hAnsi="Arial"/>
      <w:color w:val="000000"/>
      <w:szCs w:val="24"/>
    </w:rPr>
  </w:style>
  <w:style w:type="paragraph" w:customStyle="1" w:styleId="Level2Body">
    <w:name w:val="Level 2 Body"/>
    <w:basedOn w:val="Normal"/>
    <w:link w:val="Level2BodyChar"/>
    <w:rsid w:val="005C1B32"/>
    <w:pPr>
      <w:spacing w:after="0" w:line="240" w:lineRule="auto"/>
      <w:ind w:left="720"/>
      <w:jc w:val="both"/>
    </w:pPr>
    <w:rPr>
      <w:rFonts w:ascii="Arial" w:hAnsi="Arial"/>
      <w:color w:val="000000"/>
      <w:szCs w:val="24"/>
    </w:rPr>
  </w:style>
  <w:style w:type="paragraph" w:styleId="ListParagraph">
    <w:name w:val="List Paragraph"/>
    <w:basedOn w:val="Normal"/>
    <w:uiPriority w:val="1"/>
    <w:qFormat/>
    <w:rsid w:val="0086287C"/>
    <w:pPr>
      <w:spacing w:after="200" w:line="276" w:lineRule="auto"/>
      <w:ind w:left="720"/>
      <w:contextualSpacing/>
    </w:pPr>
  </w:style>
  <w:style w:type="paragraph" w:styleId="NormalWeb">
    <w:name w:val="Normal (Web)"/>
    <w:basedOn w:val="Normal"/>
    <w:uiPriority w:val="99"/>
    <w:unhideWhenUsed/>
    <w:rsid w:val="0086287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F2E1F"/>
    <w:pPr>
      <w:spacing w:after="0" w:line="240" w:lineRule="auto"/>
    </w:pPr>
  </w:style>
  <w:style w:type="paragraph" w:customStyle="1" w:styleId="TableParagraph">
    <w:name w:val="Table Paragraph"/>
    <w:basedOn w:val="Normal"/>
    <w:uiPriority w:val="1"/>
    <w:qFormat/>
    <w:rsid w:val="00D01652"/>
    <w:pPr>
      <w:widowControl w:val="0"/>
      <w:autoSpaceDE w:val="0"/>
      <w:autoSpaceDN w:val="0"/>
      <w:spacing w:after="0" w:line="270" w:lineRule="exact"/>
      <w:ind w:left="107"/>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0E003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2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42156874-ca66-4ca9-a1d2-74c3fab29baf">Current</Category>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B3157A4EB444449606CA9D504436CB" ma:contentTypeVersion="2" ma:contentTypeDescription="Create a new document." ma:contentTypeScope="" ma:versionID="85eba2796056c8349a6027592aca6a12">
  <xsd:schema xmlns:xsd="http://www.w3.org/2001/XMLSchema" xmlns:xs="http://www.w3.org/2001/XMLSchema" xmlns:p="http://schemas.microsoft.com/office/2006/metadata/properties" xmlns:ns2="80312839-c55f-45aa-9829-85e1df394a24" xmlns:ns3="42156874-ca66-4ca9-a1d2-74c3fab29baf" targetNamespace="http://schemas.microsoft.com/office/2006/metadata/properties" ma:root="true" ma:fieldsID="2e019b88695d6ef8d4c2d85a87e33f35" ns2:_="" ns3:_="">
    <xsd:import namespace="80312839-c55f-45aa-9829-85e1df394a24"/>
    <xsd:import namespace="42156874-ca66-4ca9-a1d2-74c3fab29baf"/>
    <xsd:element name="properties">
      <xsd:complexType>
        <xsd:sequence>
          <xsd:element name="documentManagement">
            <xsd:complexType>
              <xsd:all>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312839-c55f-45aa-9829-85e1df394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2156874-ca66-4ca9-a1d2-74c3fab29baf" elementFormDefault="qualified">
    <xsd:import namespace="http://schemas.microsoft.com/office/2006/documentManagement/types"/>
    <xsd:import namespace="http://schemas.microsoft.com/office/infopath/2007/PartnerControls"/>
    <xsd:element name="Category" ma:index="9" nillable="true" ma:displayName="Category" ma:default="Current" ma:format="Dropdown" ma:internalName="Category">
      <xsd:simpleType>
        <xsd:restriction base="dms:Choice">
          <xsd:enumeration value="Current"/>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B8447-8F5D-400D-8FE7-4A02FA33C2AD}">
  <ds:schemaRefs>
    <ds:schemaRef ds:uri="http://schemas.openxmlformats.org/officeDocument/2006/bibliography"/>
  </ds:schemaRefs>
</ds:datastoreItem>
</file>

<file path=customXml/itemProps2.xml><?xml version="1.0" encoding="utf-8"?>
<ds:datastoreItem xmlns:ds="http://schemas.openxmlformats.org/officeDocument/2006/customXml" ds:itemID="{A65202F6-1AAD-4A47-B459-A40A37567030}">
  <ds:schemaRefs>
    <ds:schemaRef ds:uri="http://schemas.microsoft.com/sharepoint/v3/contenttype/forms"/>
  </ds:schemaRefs>
</ds:datastoreItem>
</file>

<file path=customXml/itemProps3.xml><?xml version="1.0" encoding="utf-8"?>
<ds:datastoreItem xmlns:ds="http://schemas.openxmlformats.org/officeDocument/2006/customXml" ds:itemID="{1E5C24E2-3DF4-4F21-A975-C5BF8AB43400}">
  <ds:schemaRefs>
    <ds:schemaRef ds:uri="http://schemas.microsoft.com/office/2006/metadata/properties"/>
    <ds:schemaRef ds:uri="http://schemas.microsoft.com/office/infopath/2007/PartnerControls"/>
    <ds:schemaRef ds:uri="42156874-ca66-4ca9-a1d2-74c3fab29baf"/>
  </ds:schemaRefs>
</ds:datastoreItem>
</file>

<file path=customXml/itemProps4.xml><?xml version="1.0" encoding="utf-8"?>
<ds:datastoreItem xmlns:ds="http://schemas.openxmlformats.org/officeDocument/2006/customXml" ds:itemID="{66DA1496-E745-48BA-B385-31F901506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312839-c55f-45aa-9829-85e1df394a24"/>
    <ds:schemaRef ds:uri="42156874-ca66-4ca9-a1d2-74c3fab2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McMichael</dc:creator>
  <cp:keywords/>
  <dc:description/>
  <cp:lastModifiedBy>Dana Crawford-Smith</cp:lastModifiedBy>
  <cp:revision>3</cp:revision>
  <cp:lastPrinted>2019-06-03T18:40:00Z</cp:lastPrinted>
  <dcterms:created xsi:type="dcterms:W3CDTF">2023-03-13T21:50:00Z</dcterms:created>
  <dcterms:modified xsi:type="dcterms:W3CDTF">2023-03-15T17:35:00Z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0x010100F2B3157A4EB444449606CA9D504436CB</vt:lpwstr>
  </property>
  <property fmtid="{D5CDD505-2E9C-101B-9397-08002B2CF9AE}" pid="3" name="_NewReviewCycle">
    <vt:lpwstr/>
  </property>
  <property fmtid="{D5CDD505-2E9C-101B-9397-08002B2CF9AE}" pid="4" name="_AdHocReviewCycleID">
    <vt:i4>514296623</vt:i4>
  </property>
  <property fmtid="{D5CDD505-2E9C-101B-9397-08002B2CF9AE}" pid="5" name="_EmailSubject">
    <vt:lpwstr>RFP 115136 O3 -- Pharmacy and Drug Rebate Systems</vt:lpwstr>
  </property>
  <property fmtid="{D5CDD505-2E9C-101B-9397-08002B2CF9AE}" pid="6" name="_AuthorEmail">
    <vt:lpwstr>Dana.Crawford-Smith@nebraska.gov</vt:lpwstr>
  </property>
  <property fmtid="{D5CDD505-2E9C-101B-9397-08002B2CF9AE}" pid="7" name="_AuthorEmailDisplayName">
    <vt:lpwstr>Crawford-Smith, Dana</vt:lpwstr>
  </property>
</Properties>
</file>